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125D" w14:textId="77777777" w:rsidR="00F61D88" w:rsidRDefault="00F016DA" w:rsidP="00242E9F">
      <w:pPr>
        <w:pStyle w:val="Titre1"/>
        <w:spacing w:line="276" w:lineRule="auto"/>
        <w:jc w:val="center"/>
        <w:rPr>
          <w:sz w:val="40"/>
        </w:rPr>
      </w:pPr>
      <w:r w:rsidRPr="00F016DA">
        <w:rPr>
          <w:sz w:val="40"/>
        </w:rPr>
        <w:t>Manuel d’étude des controverses</w:t>
      </w:r>
      <w:r>
        <w:rPr>
          <w:sz w:val="40"/>
        </w:rPr>
        <w:t xml:space="preserve"> sociotechniques</w:t>
      </w:r>
    </w:p>
    <w:p w14:paraId="46176EE6" w14:textId="77777777" w:rsidR="00F016DA" w:rsidRDefault="00F016DA" w:rsidP="00242E9F">
      <w:pPr>
        <w:spacing w:line="276" w:lineRule="auto"/>
        <w:jc w:val="center"/>
      </w:pPr>
      <w:r>
        <w:t xml:space="preserve">SI01 P14 </w:t>
      </w:r>
    </w:p>
    <w:p w14:paraId="0C0643CD" w14:textId="4A07D158" w:rsidR="00F016DA" w:rsidRPr="00E609FB" w:rsidRDefault="00E609FB" w:rsidP="00242E9F">
      <w:pPr>
        <w:spacing w:line="276" w:lineRule="auto"/>
        <w:rPr>
          <w:b/>
        </w:rPr>
      </w:pPr>
      <w:r w:rsidRPr="00E609FB">
        <w:rPr>
          <w:b/>
        </w:rPr>
        <w:t>Introduction :</w:t>
      </w:r>
    </w:p>
    <w:p w14:paraId="28F6EAE5" w14:textId="29227DC5" w:rsidR="00E609FB" w:rsidRDefault="00E609FB" w:rsidP="00B46B23">
      <w:pPr>
        <w:spacing w:line="276" w:lineRule="auto"/>
        <w:jc w:val="both"/>
      </w:pPr>
      <w:r>
        <w:t>Ce do</w:t>
      </w:r>
      <w:r w:rsidR="00F67A45">
        <w:t xml:space="preserve">cument est une rapide présentation de la méthode générale d’analyse des controverses. </w:t>
      </w:r>
      <w:r w:rsidR="00B46B23">
        <w:t xml:space="preserve">L’objectif est de vous donner des outils pour mieux gérer </w:t>
      </w:r>
      <w:r w:rsidR="00B46B23" w:rsidRPr="00385ADD">
        <w:rPr>
          <w:u w:val="single"/>
        </w:rPr>
        <w:t xml:space="preserve">le contexte </w:t>
      </w:r>
      <w:r w:rsidR="00657495">
        <w:rPr>
          <w:u w:val="single"/>
        </w:rPr>
        <w:t xml:space="preserve">toujours </w:t>
      </w:r>
      <w:r w:rsidR="00B46B23" w:rsidRPr="00385ADD">
        <w:rPr>
          <w:u w:val="single"/>
        </w:rPr>
        <w:t xml:space="preserve">plus incertain </w:t>
      </w:r>
      <w:r w:rsidR="00B46B23">
        <w:t>dans lequel vous serez amené à mobiliser votre compétence technique</w:t>
      </w:r>
      <w:r w:rsidR="00385ADD">
        <w:t xml:space="preserve"> en tant qu’ingénieur</w:t>
      </w:r>
      <w:r w:rsidR="00B46B23">
        <w:t xml:space="preserve">. </w:t>
      </w:r>
      <w:r w:rsidR="00385ADD">
        <w:t>On parle même de « société du risque » pour désigner l’impact sociopolitique de plus en plus important de l’innovation technologique (le nucléaire ou les OGM</w:t>
      </w:r>
      <w:r w:rsidR="00657495">
        <w:t xml:space="preserve"> en sont un bon exemple</w:t>
      </w:r>
      <w:bookmarkStart w:id="0" w:name="_GoBack"/>
      <w:bookmarkEnd w:id="0"/>
      <w:r w:rsidR="00385ADD">
        <w:t>).</w:t>
      </w:r>
    </w:p>
    <w:p w14:paraId="2EFEBA91" w14:textId="4E9E5977" w:rsidR="00B46B23" w:rsidRDefault="00B46B23" w:rsidP="00B46B23">
      <w:pPr>
        <w:spacing w:line="276" w:lineRule="auto"/>
        <w:jc w:val="both"/>
      </w:pPr>
      <w:r>
        <w:t>Le contexte social évolue et en tant qu’ingénieur vous serez de plus en plus amené à devoir mobiliser vos capacités d’analyses dans des situations de controverses, là où un savoir généraliste se révèle insuffisant pour prendre la décision adéquate</w:t>
      </w:r>
      <w:r w:rsidR="00385ADD">
        <w:t xml:space="preserve"> (enjeux éthiques et moraux, conflits entre différents scénarios, impossibilité de modélisation…). </w:t>
      </w:r>
      <w:r w:rsidR="00385ADD" w:rsidRPr="00785D1D">
        <w:rPr>
          <w:u w:val="single"/>
        </w:rPr>
        <w:t>Parfois d</w:t>
      </w:r>
      <w:r w:rsidRPr="00785D1D">
        <w:rPr>
          <w:u w:val="single"/>
        </w:rPr>
        <w:t xml:space="preserve">es décisions doivent être prises « à chaud », sans forcément </w:t>
      </w:r>
      <w:r w:rsidR="00385ADD" w:rsidRPr="00785D1D">
        <w:rPr>
          <w:u w:val="single"/>
        </w:rPr>
        <w:t>avoir d’éléments solides pour construire votre jugement</w:t>
      </w:r>
      <w:r w:rsidR="00385ADD">
        <w:t xml:space="preserve">. C’est donc votre capacité à saisir la complexité socio-technique des enjeux qui vous permettra </w:t>
      </w:r>
      <w:r w:rsidR="00785D1D">
        <w:t xml:space="preserve">d’effectuer ces </w:t>
      </w:r>
      <w:r w:rsidR="00785D1D" w:rsidRPr="003473F8">
        <w:rPr>
          <w:u w:val="single"/>
        </w:rPr>
        <w:t>arbitrages</w:t>
      </w:r>
      <w:r w:rsidR="00785D1D">
        <w:t xml:space="preserve"> en situation d’incertitude</w:t>
      </w:r>
      <w:r w:rsidR="00385ADD">
        <w:t>.</w:t>
      </w:r>
    </w:p>
    <w:p w14:paraId="6763C592" w14:textId="77777777" w:rsidR="00F016DA" w:rsidRDefault="00F016DA" w:rsidP="00242E9F">
      <w:pPr>
        <w:spacing w:line="276" w:lineRule="auto"/>
      </w:pPr>
    </w:p>
    <w:p w14:paraId="799F516B" w14:textId="77777777" w:rsidR="00F016DA" w:rsidRDefault="00F016DA" w:rsidP="00DA36C9">
      <w:pPr>
        <w:spacing w:line="360" w:lineRule="auto"/>
        <w:jc w:val="both"/>
      </w:pPr>
      <w:r w:rsidRPr="00F016DA">
        <w:rPr>
          <w:b/>
        </w:rPr>
        <w:t>Première étape </w:t>
      </w:r>
      <w:r>
        <w:t xml:space="preserve">: </w:t>
      </w:r>
      <w:r w:rsidRPr="00F016DA">
        <w:rPr>
          <w:b/>
        </w:rPr>
        <w:t>Comprendre ce qu’est une controverse sociotechnique</w:t>
      </w:r>
      <w:r>
        <w:t>.</w:t>
      </w:r>
    </w:p>
    <w:p w14:paraId="70037ED6" w14:textId="77777777" w:rsidR="00F016DA" w:rsidRDefault="006C2B07" w:rsidP="00DA36C9">
      <w:pPr>
        <w:spacing w:line="360" w:lineRule="auto"/>
        <w:jc w:val="both"/>
      </w:pPr>
      <w:r>
        <w:t xml:space="preserve">A l’aide </w:t>
      </w:r>
      <w:r w:rsidR="00F016DA">
        <w:t xml:space="preserve">du cours et des éléments théoriques à votre disposition il s’agit de capter les </w:t>
      </w:r>
      <w:r w:rsidR="00F016DA" w:rsidRPr="006C2B07">
        <w:rPr>
          <w:u w:val="single"/>
        </w:rPr>
        <w:t>enjeux théoriques de l’étude des controverses</w:t>
      </w:r>
      <w:r>
        <w:rPr>
          <w:u w:val="single"/>
        </w:rPr>
        <w:t>.</w:t>
      </w:r>
    </w:p>
    <w:p w14:paraId="5125D971" w14:textId="38EC0999" w:rsidR="00F016DA" w:rsidRDefault="00F016DA" w:rsidP="00DA36C9">
      <w:pPr>
        <w:spacing w:line="360" w:lineRule="auto"/>
        <w:jc w:val="both"/>
      </w:pPr>
      <w:r>
        <w:t xml:space="preserve">Vous </w:t>
      </w:r>
      <w:r w:rsidR="00F67A45">
        <w:t>consulter les</w:t>
      </w:r>
      <w:r w:rsidR="006921BD">
        <w:t xml:space="preserve"> </w:t>
      </w:r>
      <w:r w:rsidR="00E609FB">
        <w:t>trois</w:t>
      </w:r>
      <w:r w:rsidR="006921BD">
        <w:t xml:space="preserve"> articles références</w:t>
      </w:r>
      <w:r w:rsidR="00F67A45">
        <w:t xml:space="preserve"> ci-joints </w:t>
      </w:r>
      <w:r w:rsidR="00C96B91">
        <w:t>:</w:t>
      </w:r>
    </w:p>
    <w:p w14:paraId="0567FEA5" w14:textId="5668F290" w:rsidR="00E609FB" w:rsidRPr="00F67A45" w:rsidRDefault="00E609FB" w:rsidP="00DA36C9">
      <w:pPr>
        <w:spacing w:line="360" w:lineRule="auto"/>
        <w:jc w:val="both"/>
        <w:rPr>
          <w:sz w:val="20"/>
          <w:szCs w:val="20"/>
        </w:rPr>
      </w:pPr>
      <w:r w:rsidRPr="00F67A45">
        <w:rPr>
          <w:sz w:val="20"/>
          <w:szCs w:val="20"/>
        </w:rPr>
        <w:t xml:space="preserve">Callon M., </w:t>
      </w:r>
      <w:r w:rsidR="00F67A45" w:rsidRPr="00F67A45">
        <w:rPr>
          <w:sz w:val="20"/>
          <w:szCs w:val="20"/>
        </w:rPr>
        <w:t>2012</w:t>
      </w:r>
      <w:r w:rsidRPr="00F67A45">
        <w:rPr>
          <w:sz w:val="20"/>
          <w:szCs w:val="20"/>
        </w:rPr>
        <w:t xml:space="preserve">, </w:t>
      </w:r>
      <w:r w:rsidR="00F67A45" w:rsidRPr="00F67A45">
        <w:rPr>
          <w:rFonts w:eastAsia="Times New Roman" w:cs="Times New Roman"/>
          <w:sz w:val="20"/>
          <w:szCs w:val="20"/>
        </w:rPr>
        <w:t>Les incertitudes scientifiques et techniques constituent-elles une source possible de renouv</w:t>
      </w:r>
      <w:r w:rsidR="00F67A45">
        <w:rPr>
          <w:rFonts w:eastAsia="Times New Roman" w:cs="Times New Roman"/>
          <w:sz w:val="20"/>
          <w:szCs w:val="20"/>
        </w:rPr>
        <w:t>ellement de la vie démocratique</w:t>
      </w:r>
      <w:r w:rsidR="00F67A45" w:rsidRPr="00F67A45">
        <w:rPr>
          <w:rFonts w:eastAsia="Times New Roman" w:cs="Times New Roman"/>
          <w:sz w:val="20"/>
          <w:szCs w:val="20"/>
        </w:rPr>
        <w:t xml:space="preserve">?, working paper CSI, </w:t>
      </w:r>
      <w:hyperlink r:id="rId8" w:history="1">
        <w:r w:rsidR="00F67A45" w:rsidRPr="00F67A45">
          <w:rPr>
            <w:rStyle w:val="Lienhypertexte"/>
            <w:rFonts w:eastAsia="Times New Roman" w:cs="Times New Roman"/>
            <w:sz w:val="20"/>
            <w:szCs w:val="20"/>
          </w:rPr>
          <w:t>http://www.csi.ensmp.fr/working-papers/WP/WP_CSI_028.pdf</w:t>
        </w:r>
      </w:hyperlink>
      <w:r w:rsidR="00F67A45" w:rsidRPr="00F67A45">
        <w:rPr>
          <w:rFonts w:eastAsia="Times New Roman" w:cs="Times New Roman"/>
          <w:sz w:val="20"/>
          <w:szCs w:val="20"/>
        </w:rPr>
        <w:t xml:space="preserve"> </w:t>
      </w:r>
    </w:p>
    <w:p w14:paraId="3413AE13" w14:textId="77777777" w:rsidR="00C96B91" w:rsidRPr="00F67A45" w:rsidRDefault="00C96B91" w:rsidP="00DA36C9">
      <w:pPr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F67A45">
        <w:rPr>
          <w:rFonts w:eastAsia="Times New Roman" w:cs="Times New Roman"/>
          <w:sz w:val="20"/>
          <w:szCs w:val="20"/>
        </w:rPr>
        <w:t xml:space="preserve">Lemieux, C.,  2007, “A quoi sert l’analyse de controverse”, </w:t>
      </w:r>
      <w:r w:rsidRPr="00F67A45">
        <w:rPr>
          <w:rStyle w:val="Accentuation"/>
          <w:rFonts w:eastAsia="Times New Roman" w:cs="Times New Roman"/>
          <w:sz w:val="20"/>
          <w:szCs w:val="20"/>
        </w:rPr>
        <w:t>Mil neuf cent</w:t>
      </w:r>
      <w:r w:rsidRPr="00F67A45">
        <w:rPr>
          <w:rFonts w:eastAsia="Times New Roman" w:cs="Times New Roman"/>
          <w:sz w:val="20"/>
          <w:szCs w:val="20"/>
        </w:rPr>
        <w:t>, 2007/1, n°25, pp.191-212.</w:t>
      </w:r>
    </w:p>
    <w:p w14:paraId="1020F9FB" w14:textId="117E01D5" w:rsidR="00E609FB" w:rsidRPr="00F67A45" w:rsidRDefault="00B46B23" w:rsidP="00DA36C9">
      <w:pPr>
        <w:spacing w:line="360" w:lineRule="auto"/>
        <w:jc w:val="both"/>
        <w:rPr>
          <w:sz w:val="20"/>
          <w:szCs w:val="20"/>
        </w:rPr>
      </w:pPr>
      <w:hyperlink r:id="rId9" w:history="1">
        <w:r w:rsidR="00E609FB" w:rsidRPr="00F67A45">
          <w:rPr>
            <w:rStyle w:val="Lienhypertexte"/>
            <w:sz w:val="20"/>
            <w:szCs w:val="20"/>
          </w:rPr>
          <w:t>http://ethique-tic.fr/2013/wp-content/uploads/1/2013/02/Lemieu-2006-Controverses.pdf</w:t>
        </w:r>
      </w:hyperlink>
    </w:p>
    <w:p w14:paraId="082F7301" w14:textId="380B9A35" w:rsidR="00E609FB" w:rsidRDefault="00E609FB" w:rsidP="00DA36C9">
      <w:pPr>
        <w:spacing w:line="360" w:lineRule="auto"/>
        <w:jc w:val="both"/>
        <w:rPr>
          <w:sz w:val="20"/>
        </w:rPr>
      </w:pPr>
      <w:r w:rsidRPr="00F67A45">
        <w:rPr>
          <w:sz w:val="20"/>
          <w:szCs w:val="20"/>
        </w:rPr>
        <w:t xml:space="preserve">Mallard A., et Remy E., Perception du public et analyse de controverse, </w:t>
      </w:r>
      <w:r w:rsidRPr="00F67A45">
        <w:rPr>
          <w:i/>
          <w:sz w:val="20"/>
          <w:szCs w:val="20"/>
        </w:rPr>
        <w:t xml:space="preserve">Gérer et Comprendre, </w:t>
      </w:r>
      <w:r w:rsidRPr="00F67A45">
        <w:rPr>
          <w:sz w:val="20"/>
          <w:szCs w:val="20"/>
        </w:rPr>
        <w:t xml:space="preserve">dec 2001, n°66 </w:t>
      </w:r>
      <w:hyperlink r:id="rId10" w:history="1">
        <w:r w:rsidR="00960603" w:rsidRPr="00F67A45">
          <w:rPr>
            <w:rStyle w:val="Lienhypertexte"/>
            <w:sz w:val="20"/>
            <w:szCs w:val="20"/>
          </w:rPr>
          <w:t>http:/</w:t>
        </w:r>
        <w:r w:rsidR="00960603" w:rsidRPr="00F67A45">
          <w:rPr>
            <w:rStyle w:val="Lienhypertexte"/>
            <w:sz w:val="20"/>
            <w:szCs w:val="20"/>
          </w:rPr>
          <w:t>/</w:t>
        </w:r>
        <w:r w:rsidR="00960603" w:rsidRPr="00F67A45">
          <w:rPr>
            <w:rStyle w:val="Lienhypertexte"/>
            <w:sz w:val="20"/>
            <w:szCs w:val="20"/>
          </w:rPr>
          <w:t>www.annales.org/gc/2001/gc12-2001/remy15-24.pdf</w:t>
        </w:r>
      </w:hyperlink>
    </w:p>
    <w:p w14:paraId="132E571B" w14:textId="77777777" w:rsidR="00F67A45" w:rsidRDefault="00F67A45" w:rsidP="00DA36C9">
      <w:pPr>
        <w:spacing w:line="360" w:lineRule="auto"/>
        <w:jc w:val="both"/>
        <w:rPr>
          <w:sz w:val="20"/>
        </w:rPr>
      </w:pPr>
    </w:p>
    <w:p w14:paraId="2843D56B" w14:textId="77777777" w:rsidR="00960603" w:rsidRPr="00E609FB" w:rsidRDefault="00960603" w:rsidP="00DA36C9">
      <w:pPr>
        <w:spacing w:line="360" w:lineRule="auto"/>
        <w:jc w:val="both"/>
        <w:rPr>
          <w:sz w:val="20"/>
        </w:rPr>
      </w:pPr>
    </w:p>
    <w:p w14:paraId="7209E990" w14:textId="77777777" w:rsidR="00F016DA" w:rsidRPr="00F016DA" w:rsidRDefault="00F016DA" w:rsidP="00DA36C9">
      <w:pPr>
        <w:spacing w:line="360" w:lineRule="auto"/>
        <w:jc w:val="both"/>
      </w:pPr>
      <w:r w:rsidRPr="00F016DA">
        <w:lastRenderedPageBreak/>
        <w:t>LEXIQUE DE BASE:</w:t>
      </w:r>
    </w:p>
    <w:p w14:paraId="54E8A33A" w14:textId="0CEB0B5C" w:rsidR="006921BD" w:rsidRPr="00F016DA" w:rsidRDefault="00F016DA" w:rsidP="0008667B">
      <w:pPr>
        <w:pStyle w:val="Paragraphedeliste"/>
        <w:numPr>
          <w:ilvl w:val="0"/>
          <w:numId w:val="6"/>
        </w:numPr>
        <w:spacing w:line="360" w:lineRule="auto"/>
        <w:jc w:val="both"/>
      </w:pPr>
      <w:r w:rsidRPr="0008667B">
        <w:rPr>
          <w:b/>
          <w:bCs/>
          <w:i/>
          <w:iCs/>
        </w:rPr>
        <w:t xml:space="preserve">Controverse: </w:t>
      </w:r>
      <w:r w:rsidR="0008667B">
        <w:t xml:space="preserve">Situation où il y a un ensemble de points de vue sur un sujet, sur une thématique, qui s’affrontent, qui font débat, devant un public plus ou moins restreint. </w:t>
      </w:r>
      <w:r w:rsidR="00385ADD">
        <w:t xml:space="preserve">Leur définition n’est pas complètement arrêté et n’a pas le statut </w:t>
      </w:r>
      <w:r w:rsidR="00385ADD" w:rsidRPr="00385ADD">
        <w:rPr>
          <w:u w:val="single"/>
        </w:rPr>
        <w:t>de fait indiscutable</w:t>
      </w:r>
      <w:r w:rsidR="00385ADD">
        <w:t xml:space="preserve">. </w:t>
      </w:r>
      <w:r w:rsidR="0008667B" w:rsidRPr="005447C8">
        <w:t>On peut avoir des points de vue diamétralement opposés mais qui se tiennent.</w:t>
      </w:r>
      <w:r w:rsidR="0008667B">
        <w:t xml:space="preserve"> Elles ont a priori une dimension scientifiques mais aussi des implications juridique, sociale, politique... Il y a une dimension importante de </w:t>
      </w:r>
      <w:r w:rsidR="0008667B" w:rsidRPr="0008667B">
        <w:rPr>
          <w:u w:val="single"/>
        </w:rPr>
        <w:t>conflit et d’opposition : on a différentes rationalités qui peuvent être opposées</w:t>
      </w:r>
      <w:r w:rsidR="0008667B" w:rsidRPr="0008667B">
        <w:rPr>
          <w:b/>
        </w:rPr>
        <w:t xml:space="preserve"> </w:t>
      </w:r>
      <w:r w:rsidR="0008667B" w:rsidRPr="00292E7B">
        <w:t>il y a priori un manque de stabilisation des sujets scientifiques ce qui fait que les</w:t>
      </w:r>
      <w:r w:rsidR="0008667B" w:rsidRPr="0008667B">
        <w:rPr>
          <w:b/>
        </w:rPr>
        <w:t xml:space="preserve"> </w:t>
      </w:r>
      <w:r w:rsidR="0008667B" w:rsidRPr="0008667B">
        <w:rPr>
          <w:u w:val="single"/>
        </w:rPr>
        <w:t>faits sont discutables</w:t>
      </w:r>
      <w:r w:rsidR="0008667B">
        <w:t>. Elles se multiplient avec le développement des technosciences et l’incertitude qu’elles entraînent</w:t>
      </w:r>
      <w:r w:rsidR="001465F4">
        <w:t xml:space="preserve"> (Nano, OGM, nucléaire…)</w:t>
      </w:r>
      <w:r w:rsidR="0008667B">
        <w:t>.</w:t>
      </w:r>
    </w:p>
    <w:p w14:paraId="7CB55E1E" w14:textId="5D59B302" w:rsidR="006921BD" w:rsidRPr="00F016DA" w:rsidRDefault="00F016DA" w:rsidP="006921BD">
      <w:pPr>
        <w:pStyle w:val="Paragraphedeliste"/>
        <w:numPr>
          <w:ilvl w:val="0"/>
          <w:numId w:val="6"/>
        </w:numPr>
        <w:spacing w:line="360" w:lineRule="auto"/>
        <w:jc w:val="both"/>
      </w:pPr>
      <w:r w:rsidRPr="006921BD">
        <w:rPr>
          <w:b/>
          <w:bCs/>
          <w:i/>
          <w:iCs/>
        </w:rPr>
        <w:t>Débat: </w:t>
      </w:r>
      <w:r w:rsidRPr="00F016DA">
        <w:t xml:space="preserve">Le « différend » entre les parties est mis en scène devant un public, tiers placé </w:t>
      </w:r>
      <w:r w:rsidR="006C2B07">
        <w:t>dès lors en situation de « juge »</w:t>
      </w:r>
      <w:r w:rsidR="00703B8F">
        <w:t xml:space="preserve">. Le débat est </w:t>
      </w:r>
      <w:r w:rsidR="00785D1D">
        <w:t>une</w:t>
      </w:r>
      <w:r w:rsidR="00703B8F">
        <w:t xml:space="preserve"> situation d’échange</w:t>
      </w:r>
      <w:r w:rsidR="001465F4">
        <w:t>s</w:t>
      </w:r>
      <w:r w:rsidR="00703B8F">
        <w:t xml:space="preserve"> entre acteurs autour d’une problématique donnée</w:t>
      </w:r>
      <w:r w:rsidR="001465F4">
        <w:t xml:space="preserve"> (ce débat peut avoir lieu dans les médias, dans un débat public officiel</w:t>
      </w:r>
      <w:r w:rsidR="00785D1D">
        <w:t>n un espace où on va par exemple discuter entre citoyens et experts des OGM ou des nanos</w:t>
      </w:r>
      <w:r w:rsidR="001465F4">
        <w:t>…)</w:t>
      </w:r>
      <w:r w:rsidR="00703B8F">
        <w:t xml:space="preserve">. </w:t>
      </w:r>
    </w:p>
    <w:p w14:paraId="1583CF53" w14:textId="4B8E9640" w:rsidR="006921BD" w:rsidRDefault="00F016DA" w:rsidP="006921BD">
      <w:pPr>
        <w:pStyle w:val="Paragraphedeliste"/>
        <w:numPr>
          <w:ilvl w:val="0"/>
          <w:numId w:val="6"/>
        </w:numPr>
        <w:spacing w:line="360" w:lineRule="auto"/>
        <w:jc w:val="both"/>
      </w:pPr>
      <w:r w:rsidRPr="006921BD">
        <w:rPr>
          <w:b/>
          <w:bCs/>
        </w:rPr>
        <w:t>Acteurs</w:t>
      </w:r>
      <w:r w:rsidRPr="00F016DA">
        <w:t xml:space="preserve"> :</w:t>
      </w:r>
      <w:r>
        <w:t xml:space="preserve"> </w:t>
      </w:r>
      <w:r w:rsidRPr="006921BD">
        <w:rPr>
          <w:u w:val="single"/>
        </w:rPr>
        <w:t>Personnes impliqué</w:t>
      </w:r>
      <w:r w:rsidR="003473F8">
        <w:rPr>
          <w:u w:val="single"/>
        </w:rPr>
        <w:t>e</w:t>
      </w:r>
      <w:r w:rsidRPr="006921BD">
        <w:rPr>
          <w:u w:val="single"/>
        </w:rPr>
        <w:t>s dans la controverse</w:t>
      </w:r>
      <w:r>
        <w:t xml:space="preserve">, qui défend des arguments. Du </w:t>
      </w:r>
      <w:r w:rsidRPr="00F016DA">
        <w:t xml:space="preserve">fait de la participation encouragée des non-spécialistes dans les choix techniques (« démocratie scientifique »), de la perception de nouveaux risques (« principe de précaution »), et de l’essor de pratiques de contre-expertise, </w:t>
      </w:r>
      <w:r w:rsidRPr="006921BD">
        <w:rPr>
          <w:u w:val="single"/>
        </w:rPr>
        <w:t>les citoyens ordinaires s’invitent de plus en plus dans les discussions technologiques.</w:t>
      </w:r>
      <w:r w:rsidRPr="00F016DA">
        <w:t xml:space="preserve"> Les riverains ont la parole pour contester les propositions des experts ; des groupes sociaux impactés se structurent institutionnellement pour faire entendre leur voix (sous  la forme d’associat</w:t>
      </w:r>
      <w:r>
        <w:t xml:space="preserve">ions de malades, par exemple). </w:t>
      </w:r>
    </w:p>
    <w:p w14:paraId="7B2EE3A7" w14:textId="32690D16" w:rsidR="006921BD" w:rsidRDefault="00F016DA" w:rsidP="006921BD">
      <w:pPr>
        <w:pStyle w:val="Paragraphedeliste"/>
        <w:numPr>
          <w:ilvl w:val="0"/>
          <w:numId w:val="6"/>
        </w:numPr>
        <w:spacing w:line="360" w:lineRule="auto"/>
        <w:jc w:val="both"/>
      </w:pPr>
      <w:r w:rsidRPr="006921BD">
        <w:rPr>
          <w:b/>
          <w:bCs/>
        </w:rPr>
        <w:t> </w:t>
      </w:r>
      <w:r w:rsidR="00577B79" w:rsidRPr="006921BD">
        <w:rPr>
          <w:b/>
          <w:bCs/>
          <w:i/>
        </w:rPr>
        <w:t>Points saillants, points chauds</w:t>
      </w:r>
      <w:r w:rsidR="00577B79" w:rsidRPr="006921BD">
        <w:rPr>
          <w:b/>
          <w:bCs/>
        </w:rPr>
        <w:t xml:space="preserve"> </w:t>
      </w:r>
      <w:r w:rsidRPr="006921BD">
        <w:rPr>
          <w:b/>
          <w:bCs/>
        </w:rPr>
        <w:t>:</w:t>
      </w:r>
      <w:r w:rsidRPr="00F016DA">
        <w:t xml:space="preserve"> lorsqu’ils s’affrontent ou s’opposent, les acteurs </w:t>
      </w:r>
      <w:r w:rsidRPr="006921BD">
        <w:rPr>
          <w:u w:val="single"/>
        </w:rPr>
        <w:t>cristallisent leur affrontement sur des points précis</w:t>
      </w:r>
      <w:r w:rsidRPr="00F016DA">
        <w:t>. Ces affrontements sont plus ou moins « chauds » selon l’émotion qu’ils suscitent et selon qu’ils traversent ou pas les médias, le grand public, l’opinion courante. Parfois</w:t>
      </w:r>
      <w:r w:rsidR="00577B79" w:rsidRPr="00F016DA">
        <w:t>, des événements extérieurs émergents (accidents, résultats scientifiques) qui forment aussi</w:t>
      </w:r>
      <w:r w:rsidRPr="00F016DA">
        <w:t xml:space="preserve"> des points saillants autour desquels se réorganise, sur une période de temps limitée, le débat. Quand un grand nombre d’acteurs se remobilise, cela provoque une « crise ».</w:t>
      </w:r>
      <w:r w:rsidR="00771A4D">
        <w:t xml:space="preserve"> Si l’on prend l’exemple de la controverse autour de </w:t>
      </w:r>
      <w:r w:rsidR="00771A4D">
        <w:lastRenderedPageBreak/>
        <w:t xml:space="preserve">l’aéroport de Notre Dame des Landes, la discussion se cristallise autour de sujets qui créent le rapport de force (par exemple la place de la biodiversité). </w:t>
      </w:r>
      <w:r w:rsidR="003473F8">
        <w:t>On remarque aussi que son intensité varie dans le temps, le projet date de plus de 30 ans, un débat public a eu lieu en 2002 et on veut maintenant reprendre les travaux en 2015, dernier « pic » en date.</w:t>
      </w:r>
    </w:p>
    <w:p w14:paraId="599149BC" w14:textId="1EC3591A" w:rsidR="006921BD" w:rsidRPr="006921BD" w:rsidRDefault="00577B79" w:rsidP="006921BD">
      <w:pPr>
        <w:pStyle w:val="Paragraphedeliste"/>
        <w:numPr>
          <w:ilvl w:val="0"/>
          <w:numId w:val="6"/>
        </w:numPr>
        <w:spacing w:line="360" w:lineRule="auto"/>
        <w:jc w:val="both"/>
      </w:pPr>
      <w:r w:rsidRPr="00DA36C9">
        <w:rPr>
          <w:b/>
          <w:i/>
        </w:rPr>
        <w:t>Arène </w:t>
      </w:r>
      <w:r w:rsidRPr="00242E9F">
        <w:rPr>
          <w:b/>
        </w:rPr>
        <w:t xml:space="preserve">: </w:t>
      </w:r>
      <w:r w:rsidR="00242E9F" w:rsidRPr="00242E9F">
        <w:t xml:space="preserve">ce sont les lieux investis par les débats, </w:t>
      </w:r>
      <w:r w:rsidR="003473F8">
        <w:t xml:space="preserve">les arènes sont </w:t>
      </w:r>
      <w:r w:rsidR="00242E9F" w:rsidRPr="00242E9F">
        <w:t>crées par les acteurs</w:t>
      </w:r>
      <w:r w:rsidR="003473F8">
        <w:t>, dans la mesure</w:t>
      </w:r>
      <w:r w:rsidR="00242E9F" w:rsidRPr="00242E9F">
        <w:t xml:space="preserve"> où </w:t>
      </w:r>
      <w:r w:rsidR="003473F8">
        <w:t xml:space="preserve">c’est là qu’ils </w:t>
      </w:r>
      <w:r w:rsidR="00242E9F" w:rsidRPr="00242E9F">
        <w:t>s’échangent publiquement leurs arguments.</w:t>
      </w:r>
      <w:r w:rsidR="00242E9F">
        <w:t xml:space="preserve"> C’est l’un des points d’entrée du problème traité dans l’espace public</w:t>
      </w:r>
      <w:r w:rsidR="00C96B91">
        <w:t>, les arguments n’obtiennent pas la même visibilité en fonction des arènes</w:t>
      </w:r>
      <w:r w:rsidR="003473F8">
        <w:t>. Elle peut être confidentielle : querelle entre scientifique par exemple dans l’arène formée par les échanges entre les différentes revues qui abordent la problématique ou grand public : quand les citoyens vont discuter du problème sur les réseaux sociaux</w:t>
      </w:r>
      <w:r w:rsidR="00771A4D">
        <w:t>.</w:t>
      </w:r>
    </w:p>
    <w:p w14:paraId="74516A4C" w14:textId="2DF4475F" w:rsidR="006921BD" w:rsidRDefault="006921BD" w:rsidP="006921BD">
      <w:pPr>
        <w:pStyle w:val="Paragraphedeliste"/>
        <w:numPr>
          <w:ilvl w:val="0"/>
          <w:numId w:val="6"/>
        </w:numPr>
        <w:spacing w:line="360" w:lineRule="auto"/>
        <w:jc w:val="both"/>
      </w:pPr>
      <w:r>
        <w:rPr>
          <w:b/>
          <w:i/>
        </w:rPr>
        <w:t>Incertitude :</w:t>
      </w:r>
      <w:r>
        <w:rPr>
          <w:i/>
        </w:rPr>
        <w:t xml:space="preserve"> </w:t>
      </w:r>
      <w:r>
        <w:t xml:space="preserve">Les situations de controverses sont marquées par une forte incertitude ; en effet elles engagent la société sur des problématiques où il n’y a pas de solution toute trouvée, (que deviendront els déchets nucléaires dans 100 000 ans ?) </w:t>
      </w:r>
      <w:r w:rsidRPr="006921BD">
        <w:rPr>
          <w:u w:val="single"/>
        </w:rPr>
        <w:t>Les certitudes sont remplacées par des convictions</w:t>
      </w:r>
      <w:r>
        <w:t>, on quitte le modèle de gestion du risque (on le prend on le prend pas) pour aller vers un modèle de l’incertitude (jusqu’où décide-t-on collectivement d’avancer dans une directions ?)</w:t>
      </w:r>
      <w:r w:rsidR="00785D1D">
        <w:t xml:space="preserve"> où </w:t>
      </w:r>
      <w:r w:rsidR="003473F8">
        <w:t>il faut</w:t>
      </w:r>
      <w:r w:rsidR="00785D1D">
        <w:t xml:space="preserve"> faire des </w:t>
      </w:r>
      <w:r w:rsidR="00785D1D" w:rsidRPr="00785D1D">
        <w:rPr>
          <w:u w:val="single"/>
        </w:rPr>
        <w:t>arbitrages</w:t>
      </w:r>
      <w:r>
        <w:t>.</w:t>
      </w:r>
    </w:p>
    <w:p w14:paraId="67358523" w14:textId="613EDD4E" w:rsidR="00DA36C9" w:rsidRDefault="006921BD" w:rsidP="00DA36C9">
      <w:pPr>
        <w:pStyle w:val="Paragraphedeliste"/>
        <w:numPr>
          <w:ilvl w:val="0"/>
          <w:numId w:val="6"/>
        </w:numPr>
        <w:spacing w:line="360" w:lineRule="auto"/>
        <w:jc w:val="both"/>
      </w:pPr>
      <w:r>
        <w:rPr>
          <w:b/>
          <w:i/>
        </w:rPr>
        <w:t>Conséquences :</w:t>
      </w:r>
      <w:r>
        <w:t xml:space="preserve"> </w:t>
      </w:r>
      <w:r w:rsidR="00703B8F" w:rsidRPr="00703B8F">
        <w:t>L</w:t>
      </w:r>
      <w:r>
        <w:t>es gran</w:t>
      </w:r>
      <w:r w:rsidR="00703B8F">
        <w:t xml:space="preserve">ds sujets de controverses technoscientifiques ont des conséquences de plus en plus importantes sur des populations de plus en plus diverses, élargissant </w:t>
      </w:r>
      <w:r w:rsidR="003473F8">
        <w:t>ainsi</w:t>
      </w:r>
      <w:r w:rsidR="00703B8F">
        <w:t xml:space="preserve"> le cercle des populations concernées</w:t>
      </w:r>
      <w:r w:rsidR="003473F8">
        <w:t xml:space="preserve"> par l’innovation</w:t>
      </w:r>
      <w:r w:rsidR="00703B8F">
        <w:t xml:space="preserve">.  Si l’on prend l’exemple du nucléaire, l’installation d’une centrale ne concerne plus simplement que les populations locales si l’on </w:t>
      </w:r>
      <w:r w:rsidR="003473F8">
        <w:t>prend en compte</w:t>
      </w:r>
      <w:r w:rsidR="00703B8F">
        <w:t xml:space="preserve"> les conséquences planétaires d’un incident de type Fukushima. </w:t>
      </w:r>
      <w:r w:rsidR="00703B8F" w:rsidRPr="00703B8F">
        <w:rPr>
          <w:u w:val="single"/>
        </w:rPr>
        <w:t>Déterminer qui est concerné par les conséquence</w:t>
      </w:r>
      <w:r w:rsidR="0008667B">
        <w:rPr>
          <w:u w:val="single"/>
        </w:rPr>
        <w:t>s</w:t>
      </w:r>
      <w:r w:rsidR="00703B8F" w:rsidRPr="00703B8F">
        <w:rPr>
          <w:u w:val="single"/>
        </w:rPr>
        <w:t xml:space="preserve"> devient un enjeu important de la controverse</w:t>
      </w:r>
      <w:r w:rsidR="00703B8F">
        <w:t xml:space="preserve">. </w:t>
      </w:r>
    </w:p>
    <w:p w14:paraId="43BCD7E5" w14:textId="77777777" w:rsidR="000B0A89" w:rsidRPr="000B0A89" w:rsidRDefault="000B0A89" w:rsidP="000B0A89">
      <w:pPr>
        <w:pStyle w:val="Paragraphedeliste"/>
        <w:spacing w:line="360" w:lineRule="auto"/>
        <w:jc w:val="both"/>
      </w:pPr>
    </w:p>
    <w:p w14:paraId="0B418714" w14:textId="77777777" w:rsidR="00F016DA" w:rsidRPr="00DA36C9" w:rsidRDefault="00F016DA" w:rsidP="00DA36C9">
      <w:pPr>
        <w:spacing w:line="360" w:lineRule="auto"/>
        <w:jc w:val="both"/>
        <w:rPr>
          <w:b/>
        </w:rPr>
      </w:pPr>
      <w:r w:rsidRPr="00F016DA">
        <w:rPr>
          <w:b/>
        </w:rPr>
        <w:t>Deuxième étape : Découvrir la controverse que vous allez traiter</w:t>
      </w:r>
    </w:p>
    <w:p w14:paraId="6BE7CB4D" w14:textId="77777777" w:rsidR="00F016DA" w:rsidRDefault="00F016DA" w:rsidP="00DA36C9">
      <w:pPr>
        <w:spacing w:line="360" w:lineRule="auto"/>
        <w:jc w:val="both"/>
      </w:pPr>
      <w:r>
        <w:t xml:space="preserve">Il s’agit ici de rentrer véritablement dans la phase d’enquête. </w:t>
      </w:r>
      <w:r w:rsidR="00577B79">
        <w:t xml:space="preserve">Vous devez apprendre à connaître votre sujet. </w:t>
      </w:r>
    </w:p>
    <w:p w14:paraId="366F3C4A" w14:textId="5AB210E8" w:rsidR="00577B79" w:rsidRDefault="00577B79" w:rsidP="00DA36C9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lastRenderedPageBreak/>
        <w:t xml:space="preserve">La première démarche est d’effectuer </w:t>
      </w:r>
      <w:r w:rsidRPr="00577B79">
        <w:rPr>
          <w:u w:val="single"/>
        </w:rPr>
        <w:t>une revue de presse</w:t>
      </w:r>
      <w:r>
        <w:t xml:space="preserve">, elle devra vous permettre de repérer les points chauds qui émergent et les acteurs impliqués. </w:t>
      </w:r>
      <w:r w:rsidR="006C2B07">
        <w:t>Vous pourrez par exemple utiliser les outils web (google actu) ou ceux de la BUTC.</w:t>
      </w:r>
      <w:r w:rsidR="00785D1D">
        <w:t xml:space="preserve"> N’hésitez pas à mélanger littérature grand public et plus spécialisée. </w:t>
      </w:r>
    </w:p>
    <w:p w14:paraId="6468AB56" w14:textId="77777777" w:rsidR="00577B79" w:rsidRDefault="00577B79" w:rsidP="00DA36C9">
      <w:pPr>
        <w:pStyle w:val="Paragraphedeliste"/>
        <w:spacing w:line="360" w:lineRule="auto"/>
        <w:jc w:val="both"/>
      </w:pPr>
    </w:p>
    <w:p w14:paraId="7A9C587E" w14:textId="39467434" w:rsidR="006C2B07" w:rsidRDefault="00577B79" w:rsidP="006C2B07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 xml:space="preserve">Il faut ensuite construire une </w:t>
      </w:r>
      <w:r w:rsidRPr="00577B79">
        <w:rPr>
          <w:u w:val="single"/>
        </w:rPr>
        <w:t>frise chronologique</w:t>
      </w:r>
      <w:r>
        <w:t xml:space="preserve"> pour retracer l’évolution temporelle des évènements et essayer de voir </w:t>
      </w:r>
      <w:r w:rsidR="00E5347C">
        <w:t>comment</w:t>
      </w:r>
      <w:r>
        <w:t xml:space="preserve"> l’intensité de la controverse </w:t>
      </w:r>
      <w:r w:rsidR="00E5347C">
        <w:t>évolue et où sont les crises</w:t>
      </w:r>
      <w:r>
        <w:t xml:space="preserve">. </w:t>
      </w:r>
      <w:r w:rsidR="00932FC5">
        <w:t xml:space="preserve">Vous pouvez utiliser des outils type </w:t>
      </w:r>
      <w:r w:rsidR="00932FC5" w:rsidRPr="00F13170">
        <w:rPr>
          <w:i/>
        </w:rPr>
        <w:t>Dipity</w:t>
      </w:r>
      <w:r w:rsidR="00932FC5">
        <w:t xml:space="preserve"> si vous en</w:t>
      </w:r>
      <w:r w:rsidR="00F13170">
        <w:t xml:space="preserve"> faites une version numérique : </w:t>
      </w:r>
      <w:hyperlink r:id="rId11" w:history="1">
        <w:r w:rsidR="00F13170" w:rsidRPr="000D56DA">
          <w:rPr>
            <w:rStyle w:val="Lienhypertexte"/>
          </w:rPr>
          <w:t>http://www.scoop.it/t/outils-en-ligne-pour-bibliothecaires/p/210524434/2011/06/16/dipity-creer-des-frises-chronologiques</w:t>
        </w:r>
      </w:hyperlink>
      <w:r w:rsidR="00F13170">
        <w:t xml:space="preserve"> </w:t>
      </w:r>
    </w:p>
    <w:p w14:paraId="5AFBC42C" w14:textId="77777777" w:rsidR="00577B79" w:rsidRPr="00577B79" w:rsidRDefault="00577B79" w:rsidP="00DA36C9">
      <w:pPr>
        <w:spacing w:line="360" w:lineRule="auto"/>
        <w:jc w:val="both"/>
        <w:rPr>
          <w:b/>
        </w:rPr>
      </w:pPr>
      <w:r w:rsidRPr="00577B79">
        <w:rPr>
          <w:b/>
        </w:rPr>
        <w:t xml:space="preserve">Troisième étape : </w:t>
      </w:r>
      <w:r>
        <w:rPr>
          <w:b/>
        </w:rPr>
        <w:t>« </w:t>
      </w:r>
      <w:r w:rsidRPr="00577B79">
        <w:rPr>
          <w:b/>
        </w:rPr>
        <w:t>déplier</w:t>
      </w:r>
      <w:r>
        <w:rPr>
          <w:b/>
        </w:rPr>
        <w:t> »</w:t>
      </w:r>
      <w:r w:rsidRPr="00577B79">
        <w:rPr>
          <w:b/>
        </w:rPr>
        <w:t xml:space="preserve"> la controverse</w:t>
      </w:r>
    </w:p>
    <w:p w14:paraId="5EFBE5FA" w14:textId="5EE4C4D5" w:rsidR="000E71C3" w:rsidRDefault="000E71C3" w:rsidP="00DA36C9">
      <w:pPr>
        <w:spacing w:line="360" w:lineRule="auto"/>
        <w:jc w:val="both"/>
      </w:pPr>
      <w:r>
        <w:t>L’un des objectif</w:t>
      </w:r>
      <w:r w:rsidR="00577B79">
        <w:t>s principaux de l’étude est de « </w:t>
      </w:r>
      <w:r w:rsidR="00577B79" w:rsidRPr="00E5347C">
        <w:rPr>
          <w:u w:val="single"/>
        </w:rPr>
        <w:t>mettre à plat la controverse </w:t>
      </w:r>
      <w:r w:rsidR="00577B79">
        <w:t>», c’est à dire de rassembler les différents élém</w:t>
      </w:r>
      <w:r>
        <w:t>ents qui la compose dans une même unité</w:t>
      </w:r>
      <w:r w:rsidR="00577B79">
        <w:t xml:space="preserve">, alors qu’ils sont d’habitude disséminés dans différentes arènes. </w:t>
      </w:r>
      <w:r>
        <w:t xml:space="preserve">Ce rapprochement permet de confronter les arguments et d’observer comment ils s’inscrivent dans des rapports de force et de pouvoir. </w:t>
      </w:r>
    </w:p>
    <w:p w14:paraId="00B2A27B" w14:textId="77777777" w:rsidR="000E71C3" w:rsidRDefault="000E71C3" w:rsidP="00DA36C9">
      <w:pPr>
        <w:spacing w:line="360" w:lineRule="auto"/>
        <w:jc w:val="both"/>
      </w:pPr>
      <w:r>
        <w:t xml:space="preserve">Pour y parvenir vous allez devoir poursuivre votre enquête de manière à identifier : </w:t>
      </w:r>
    </w:p>
    <w:p w14:paraId="6010096C" w14:textId="77777777" w:rsidR="000E71C3" w:rsidRDefault="000E71C3" w:rsidP="00DA36C9">
      <w:pPr>
        <w:pStyle w:val="Paragraphedeliste"/>
        <w:numPr>
          <w:ilvl w:val="0"/>
          <w:numId w:val="5"/>
        </w:numPr>
        <w:spacing w:line="360" w:lineRule="auto"/>
        <w:jc w:val="both"/>
      </w:pPr>
      <w:r w:rsidRPr="000E71C3">
        <w:rPr>
          <w:u w:val="single"/>
        </w:rPr>
        <w:t>Les principaux acteurs</w:t>
      </w:r>
      <w:r>
        <w:t xml:space="preserve"> impliqués dans les points saillants de la controverse</w:t>
      </w:r>
    </w:p>
    <w:p w14:paraId="62464BAD" w14:textId="77777777" w:rsidR="000E71C3" w:rsidRDefault="000E71C3" w:rsidP="00DA36C9">
      <w:pPr>
        <w:pStyle w:val="Paragraphedeliste"/>
        <w:numPr>
          <w:ilvl w:val="0"/>
          <w:numId w:val="5"/>
        </w:numPr>
        <w:spacing w:line="360" w:lineRule="auto"/>
        <w:jc w:val="both"/>
      </w:pPr>
      <w:r w:rsidRPr="00E5347C">
        <w:rPr>
          <w:u w:val="single"/>
        </w:rPr>
        <w:t>Leurs a</w:t>
      </w:r>
      <w:r w:rsidRPr="00C96B91">
        <w:rPr>
          <w:u w:val="single"/>
        </w:rPr>
        <w:t>rguments</w:t>
      </w:r>
      <w:r w:rsidR="00C96B91">
        <w:t xml:space="preserve">. Quels points de vue défendent-ils dans la controverse ? </w:t>
      </w:r>
    </w:p>
    <w:p w14:paraId="606D3A58" w14:textId="61C35868" w:rsidR="006921BD" w:rsidRDefault="006921BD" w:rsidP="00DA36C9">
      <w:pPr>
        <w:pStyle w:val="Paragraphedeliste"/>
        <w:numPr>
          <w:ilvl w:val="0"/>
          <w:numId w:val="5"/>
        </w:numPr>
        <w:spacing w:line="360" w:lineRule="auto"/>
        <w:jc w:val="both"/>
      </w:pPr>
      <w:r w:rsidRPr="00E5347C">
        <w:rPr>
          <w:u w:val="single"/>
        </w:rPr>
        <w:t xml:space="preserve">Leurs </w:t>
      </w:r>
      <w:r w:rsidRPr="0008667B">
        <w:rPr>
          <w:u w:val="single"/>
        </w:rPr>
        <w:t>intérêts</w:t>
      </w:r>
      <w:r>
        <w:t xml:space="preserve">, que </w:t>
      </w:r>
      <w:r w:rsidR="0008667B">
        <w:t>défendent</w:t>
      </w:r>
      <w:r>
        <w:t>-ils exactement ? (la protection de leur environnement local ? des valeurs ? des intérêts économiques ?</w:t>
      </w:r>
      <w:r w:rsidR="001465F4">
        <w:t>)</w:t>
      </w:r>
      <w:r>
        <w:t xml:space="preserve"> </w:t>
      </w:r>
    </w:p>
    <w:p w14:paraId="7FE5A350" w14:textId="3C28D1C2" w:rsidR="000B0A89" w:rsidRDefault="00F67A45" w:rsidP="00DA36C9">
      <w:pPr>
        <w:spacing w:line="360" w:lineRule="auto"/>
        <w:jc w:val="both"/>
      </w:pPr>
      <w:r>
        <w:t>C’est ici que vous allez à la renco</w:t>
      </w:r>
      <w:r w:rsidR="00785D1D">
        <w:t xml:space="preserve">ntre des acteurs et du terrain pour comprendre leurs raisonnements, la rationalité qu’ils mobilisent pour montrer qu’ils ont raison. Vous serez amené à saisir de </w:t>
      </w:r>
      <w:r w:rsidR="00785D1D">
        <w:rPr>
          <w:u w:val="single"/>
        </w:rPr>
        <w:t>manière objective</w:t>
      </w:r>
      <w:r w:rsidR="00785D1D">
        <w:t xml:space="preserve"> les relations qu’ils entretiennent entre eux. Pour cela, vous devrez vous composer un corpus de textes, de documents, d’interviews… C’est à partir de ce corpus que vous pourrez décrire la controverse et ses dynamiques avant d’en rendre compte dans vos rendus. </w:t>
      </w:r>
    </w:p>
    <w:p w14:paraId="0503D8A5" w14:textId="77777777" w:rsidR="000B0A89" w:rsidRDefault="000B0A89" w:rsidP="00DA36C9">
      <w:pPr>
        <w:spacing w:line="360" w:lineRule="auto"/>
        <w:jc w:val="both"/>
      </w:pPr>
    </w:p>
    <w:p w14:paraId="7F9AEB42" w14:textId="77777777" w:rsidR="000B0A89" w:rsidRPr="00785D1D" w:rsidRDefault="000B0A89" w:rsidP="00DA36C9">
      <w:pPr>
        <w:spacing w:line="360" w:lineRule="auto"/>
        <w:jc w:val="both"/>
      </w:pPr>
    </w:p>
    <w:p w14:paraId="3EC37081" w14:textId="77777777" w:rsidR="00C96B91" w:rsidRDefault="00C96B91" w:rsidP="00DA36C9">
      <w:pPr>
        <w:spacing w:line="360" w:lineRule="auto"/>
        <w:jc w:val="both"/>
        <w:rPr>
          <w:b/>
        </w:rPr>
      </w:pPr>
      <w:r w:rsidRPr="00C96B91">
        <w:rPr>
          <w:b/>
        </w:rPr>
        <w:lastRenderedPageBreak/>
        <w:t>Quatrième étape : Rendre compte de son enquête</w:t>
      </w:r>
    </w:p>
    <w:p w14:paraId="6ABFDCC0" w14:textId="1B46488D" w:rsidR="00C96B91" w:rsidRDefault="00C96B91" w:rsidP="00DA36C9">
      <w:pPr>
        <w:spacing w:line="360" w:lineRule="auto"/>
        <w:jc w:val="both"/>
      </w:pPr>
      <w:r>
        <w:t xml:space="preserve">Il s’agit ici de rendre compte de ce que vous avez appris pendant votre enquête. L’enjeu principal est de ne pas </w:t>
      </w:r>
      <w:r w:rsidRPr="00C96B91">
        <w:rPr>
          <w:u w:val="single"/>
        </w:rPr>
        <w:t>aplatir</w:t>
      </w:r>
      <w:r>
        <w:t xml:space="preserve">, les débats. Il faut bien garder en tête que tous les débats au sein de la controverse n’ont pas la même intensité et qu’il est important de préserver les </w:t>
      </w:r>
      <w:r w:rsidRPr="00C96B91">
        <w:rPr>
          <w:u w:val="single"/>
        </w:rPr>
        <w:t>dynamiques dialogiques</w:t>
      </w:r>
      <w:r>
        <w:t xml:space="preserve"> et les </w:t>
      </w:r>
      <w:r w:rsidRPr="00C96B91">
        <w:rPr>
          <w:u w:val="single"/>
        </w:rPr>
        <w:t>hiérarchies des arguments</w:t>
      </w:r>
      <w:r w:rsidR="00385ADD">
        <w:rPr>
          <w:u w:val="single"/>
        </w:rPr>
        <w:t xml:space="preserve"> </w:t>
      </w:r>
      <w:r w:rsidR="00385ADD" w:rsidRPr="00385ADD">
        <w:t>pour rendre compte des rapports de pouvoir entre les acteurs</w:t>
      </w:r>
      <w:r>
        <w:t xml:space="preserve">. </w:t>
      </w:r>
      <w:r w:rsidR="003473F8">
        <w:t xml:space="preserve">Certains points sont plus importants que d’autres et cette importance n’est pas forcément corrélée à la place qu’ils occupent dans les médias. A vous d’être vigilant et de bien donner à chaque problématique son juste poids sans vous contenter de suivre les médias. </w:t>
      </w:r>
    </w:p>
    <w:p w14:paraId="5D84B46C" w14:textId="77777777" w:rsidR="00DA36C9" w:rsidRDefault="00C96B91" w:rsidP="00DA36C9">
      <w:pPr>
        <w:spacing w:line="360" w:lineRule="auto"/>
        <w:jc w:val="both"/>
      </w:pPr>
      <w:r w:rsidRPr="00DA36C9">
        <w:rPr>
          <w:u w:val="single"/>
        </w:rPr>
        <w:t>La restitution de la controverse doit prendre d’un dossier d’enquête et de représentation graphiques</w:t>
      </w:r>
      <w:r>
        <w:t>, il s’agit de construire un « arbre des débats</w:t>
      </w:r>
      <w:r w:rsidR="00DA36C9">
        <w:t> »</w:t>
      </w:r>
      <w:r>
        <w:t xml:space="preserve"> pour rendre compte des échanges</w:t>
      </w:r>
      <w:r w:rsidR="00DA36C9">
        <w:t xml:space="preserve"> (acteurs+ arguments)</w:t>
      </w:r>
      <w:r>
        <w:t xml:space="preserve">. Voici </w:t>
      </w:r>
      <w:r w:rsidR="00DA36C9">
        <w:t>des</w:t>
      </w:r>
      <w:r>
        <w:t xml:space="preserve"> exemple</w:t>
      </w:r>
      <w:r w:rsidR="00DA36C9">
        <w:t>s</w:t>
      </w:r>
      <w:r>
        <w:t xml:space="preserve"> assez poussé</w:t>
      </w:r>
      <w:r w:rsidR="00DA36C9">
        <w:t>s</w:t>
      </w:r>
      <w:r>
        <w:t xml:space="preserve"> de ce qu’on peut faire pour rendre compte </w:t>
      </w:r>
      <w:r w:rsidR="00DA36C9">
        <w:t xml:space="preserve">via des schémas de controverses : </w:t>
      </w:r>
      <w:hyperlink r:id="rId12" w:history="1">
        <w:r w:rsidR="00DA36C9" w:rsidRPr="000D56DA">
          <w:rPr>
            <w:rStyle w:val="Lienhypertexte"/>
          </w:rPr>
          <w:t>http://nucleaire.urbadtk.org/temps.html</w:t>
        </w:r>
      </w:hyperlink>
      <w:r w:rsidR="00DA36C9">
        <w:t xml:space="preserve"> Ou encore ici : </w:t>
      </w:r>
      <w:hyperlink r:id="rId13" w:history="1">
        <w:r w:rsidR="00DA36C9" w:rsidRPr="000D56DA">
          <w:rPr>
            <w:rStyle w:val="Lienhypertexte"/>
          </w:rPr>
          <w:t>http://ethique-tic.fr/2013/opendata/</w:t>
        </w:r>
      </w:hyperlink>
      <w:r w:rsidR="00DA36C9">
        <w:t xml:space="preserve"> </w:t>
      </w:r>
    </w:p>
    <w:p w14:paraId="470A8B0B" w14:textId="77777777" w:rsidR="00DA36C9" w:rsidRDefault="00DA36C9" w:rsidP="00DA36C9">
      <w:pPr>
        <w:spacing w:line="360" w:lineRule="auto"/>
        <w:jc w:val="both"/>
      </w:pPr>
      <w:r>
        <w:t xml:space="preserve">En fonction de vos compétences et de vos objectifs, le rendu peut prendre différentes formes : des schémas 2D intégrés au rapport papier, la création d’une page web avec la mise à disposition d’un contenu dynamique. </w:t>
      </w:r>
    </w:p>
    <w:p w14:paraId="7A850FD7" w14:textId="77777777" w:rsidR="00DA36C9" w:rsidRDefault="00DA36C9" w:rsidP="00DA36C9">
      <w:pPr>
        <w:spacing w:line="360" w:lineRule="auto"/>
        <w:jc w:val="both"/>
      </w:pPr>
      <w:r>
        <w:t>Le rapport papier devra rapporter les différentes étapes de votre enquête et rendre compte de votre progression</w:t>
      </w:r>
      <w:r w:rsidR="00F13170">
        <w:t xml:space="preserve"> et de votre démarche et bien entendu de vos résultats. </w:t>
      </w:r>
    </w:p>
    <w:p w14:paraId="5DBDAC0E" w14:textId="5ECC98E9" w:rsidR="00DA36C9" w:rsidRPr="00C96B91" w:rsidRDefault="00174A13" w:rsidP="00DA36C9">
      <w:pPr>
        <w:spacing w:line="360" w:lineRule="auto"/>
        <w:jc w:val="both"/>
      </w:pPr>
      <w:r>
        <w:t xml:space="preserve">Ce travail est également l’occasion </w:t>
      </w:r>
      <w:r w:rsidR="00D3279B">
        <w:t xml:space="preserve">de développer vos compétences en travail de groupe, apprendre à travailler ensemble pour mieux réaliser ses enquêtes ! </w:t>
      </w:r>
    </w:p>
    <w:sectPr w:rsidR="00DA36C9" w:rsidRPr="00C96B91" w:rsidSect="00F61D88"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51860" w14:textId="77777777" w:rsidR="00960603" w:rsidRDefault="00960603" w:rsidP="00C84A8D">
      <w:pPr>
        <w:spacing w:after="0"/>
      </w:pPr>
      <w:r>
        <w:separator/>
      </w:r>
    </w:p>
  </w:endnote>
  <w:endnote w:type="continuationSeparator" w:id="0">
    <w:p w14:paraId="58DFC0C7" w14:textId="77777777" w:rsidR="00960603" w:rsidRDefault="00960603" w:rsidP="00C84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A2F91" w14:textId="77777777" w:rsidR="00960603" w:rsidRDefault="00960603" w:rsidP="006921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0E71A3" w14:textId="77777777" w:rsidR="00960603" w:rsidRDefault="00960603" w:rsidP="00C84A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3D21" w14:textId="77777777" w:rsidR="00960603" w:rsidRPr="00960603" w:rsidRDefault="00960603" w:rsidP="006921BD">
    <w:pPr>
      <w:pStyle w:val="Pieddepage"/>
      <w:framePr w:wrap="around" w:vAnchor="text" w:hAnchor="margin" w:xAlign="right" w:y="1"/>
      <w:rPr>
        <w:rStyle w:val="Numrodepage"/>
        <w:sz w:val="20"/>
      </w:rPr>
    </w:pPr>
    <w:r w:rsidRPr="00960603">
      <w:rPr>
        <w:rStyle w:val="Numrodepage"/>
        <w:sz w:val="20"/>
      </w:rPr>
      <w:fldChar w:fldCharType="begin"/>
    </w:r>
    <w:r w:rsidRPr="00960603">
      <w:rPr>
        <w:rStyle w:val="Numrodepage"/>
        <w:sz w:val="20"/>
      </w:rPr>
      <w:instrText xml:space="preserve">PAGE  </w:instrText>
    </w:r>
    <w:r w:rsidRPr="00960603">
      <w:rPr>
        <w:rStyle w:val="Numrodepage"/>
        <w:sz w:val="20"/>
      </w:rPr>
      <w:fldChar w:fldCharType="separate"/>
    </w:r>
    <w:r w:rsidR="00657495">
      <w:rPr>
        <w:rStyle w:val="Numrodepage"/>
        <w:noProof/>
        <w:sz w:val="20"/>
      </w:rPr>
      <w:t>1</w:t>
    </w:r>
    <w:r w:rsidRPr="00960603">
      <w:rPr>
        <w:rStyle w:val="Numrodepage"/>
        <w:sz w:val="20"/>
      </w:rPr>
      <w:fldChar w:fldCharType="end"/>
    </w:r>
  </w:p>
  <w:p w14:paraId="639D711C" w14:textId="62DCA14F" w:rsidR="00960603" w:rsidRPr="00960603" w:rsidRDefault="00960603" w:rsidP="00C84A8D">
    <w:pPr>
      <w:pStyle w:val="Pieddepage"/>
      <w:ind w:right="360"/>
      <w:rPr>
        <w:sz w:val="20"/>
      </w:rPr>
    </w:pPr>
    <w:r w:rsidRPr="00960603">
      <w:rPr>
        <w:sz w:val="20"/>
      </w:rPr>
      <w:t>C.MABI UTC SI01 P14-Manuel d’étude des controverses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259BD" w14:textId="77777777" w:rsidR="00960603" w:rsidRDefault="00960603" w:rsidP="00C84A8D">
      <w:pPr>
        <w:spacing w:after="0"/>
      </w:pPr>
      <w:r>
        <w:separator/>
      </w:r>
    </w:p>
  </w:footnote>
  <w:footnote w:type="continuationSeparator" w:id="0">
    <w:p w14:paraId="66E92C47" w14:textId="77777777" w:rsidR="00960603" w:rsidRDefault="00960603" w:rsidP="00C84A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062"/>
    <w:multiLevelType w:val="hybridMultilevel"/>
    <w:tmpl w:val="C6B47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1894"/>
    <w:multiLevelType w:val="hybridMultilevel"/>
    <w:tmpl w:val="320A26DE"/>
    <w:lvl w:ilvl="0" w:tplc="9EB8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8E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08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A3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A4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E5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E2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2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62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B62D17"/>
    <w:multiLevelType w:val="hybridMultilevel"/>
    <w:tmpl w:val="0FEA0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206A"/>
    <w:multiLevelType w:val="hybridMultilevel"/>
    <w:tmpl w:val="D29EB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04C4D"/>
    <w:multiLevelType w:val="hybridMultilevel"/>
    <w:tmpl w:val="D37CF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701A6"/>
    <w:multiLevelType w:val="hybridMultilevel"/>
    <w:tmpl w:val="BBE03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A"/>
    <w:rsid w:val="0008667B"/>
    <w:rsid w:val="000B0A89"/>
    <w:rsid w:val="000E71C3"/>
    <w:rsid w:val="001465F4"/>
    <w:rsid w:val="00174A13"/>
    <w:rsid w:val="00242E9F"/>
    <w:rsid w:val="00277CC4"/>
    <w:rsid w:val="003473F8"/>
    <w:rsid w:val="00385ADD"/>
    <w:rsid w:val="00577B79"/>
    <w:rsid w:val="00657495"/>
    <w:rsid w:val="006921BD"/>
    <w:rsid w:val="006C2B07"/>
    <w:rsid w:val="00703B8F"/>
    <w:rsid w:val="00771A4D"/>
    <w:rsid w:val="00785D1D"/>
    <w:rsid w:val="00932FC5"/>
    <w:rsid w:val="00960603"/>
    <w:rsid w:val="00B46B23"/>
    <w:rsid w:val="00C84A8D"/>
    <w:rsid w:val="00C96B91"/>
    <w:rsid w:val="00D3279B"/>
    <w:rsid w:val="00DA36C9"/>
    <w:rsid w:val="00DF0FFC"/>
    <w:rsid w:val="00E5347C"/>
    <w:rsid w:val="00E609FB"/>
    <w:rsid w:val="00F016DA"/>
    <w:rsid w:val="00F13170"/>
    <w:rsid w:val="00F61D88"/>
    <w:rsid w:val="00F67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ED6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1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16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F016D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7B7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96B91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C84A8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84A8D"/>
  </w:style>
  <w:style w:type="character" w:styleId="Numrodepage">
    <w:name w:val="page number"/>
    <w:basedOn w:val="Policepardfaut"/>
    <w:uiPriority w:val="99"/>
    <w:semiHidden/>
    <w:unhideWhenUsed/>
    <w:rsid w:val="00C84A8D"/>
  </w:style>
  <w:style w:type="character" w:styleId="Marquenotebasdepage">
    <w:name w:val="footnote reference"/>
    <w:basedOn w:val="Policepardfaut"/>
    <w:uiPriority w:val="99"/>
    <w:unhideWhenUsed/>
    <w:rsid w:val="0008667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85AD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85ADD"/>
  </w:style>
  <w:style w:type="character" w:styleId="Lienhypertextesuivi">
    <w:name w:val="FollowedHyperlink"/>
    <w:basedOn w:val="Policepardfaut"/>
    <w:uiPriority w:val="99"/>
    <w:semiHidden/>
    <w:unhideWhenUsed/>
    <w:rsid w:val="009606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1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16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F016D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7B7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96B91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C84A8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84A8D"/>
  </w:style>
  <w:style w:type="character" w:styleId="Numrodepage">
    <w:name w:val="page number"/>
    <w:basedOn w:val="Policepardfaut"/>
    <w:uiPriority w:val="99"/>
    <w:semiHidden/>
    <w:unhideWhenUsed/>
    <w:rsid w:val="00C84A8D"/>
  </w:style>
  <w:style w:type="character" w:styleId="Marquenotebasdepage">
    <w:name w:val="footnote reference"/>
    <w:basedOn w:val="Policepardfaut"/>
    <w:uiPriority w:val="99"/>
    <w:unhideWhenUsed/>
    <w:rsid w:val="0008667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85AD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85ADD"/>
  </w:style>
  <w:style w:type="character" w:styleId="Lienhypertextesuivi">
    <w:name w:val="FollowedHyperlink"/>
    <w:basedOn w:val="Policepardfaut"/>
    <w:uiPriority w:val="99"/>
    <w:semiHidden/>
    <w:unhideWhenUsed/>
    <w:rsid w:val="00960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1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oop.it/t/outils-en-ligne-pour-bibliothecaires/p/210524434/2011/06/16/dipity-creer-des-frises-chronologiques" TargetMode="External"/><Relationship Id="rId12" Type="http://schemas.openxmlformats.org/officeDocument/2006/relationships/hyperlink" Target="http://nucleaire.urbadtk.org/temps.html" TargetMode="External"/><Relationship Id="rId13" Type="http://schemas.openxmlformats.org/officeDocument/2006/relationships/hyperlink" Target="http://ethique-tic.fr/2013/opendata/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si.ensmp.fr/working-papers/WP/WP_CSI_028.pdf" TargetMode="External"/><Relationship Id="rId9" Type="http://schemas.openxmlformats.org/officeDocument/2006/relationships/hyperlink" Target="http://ethique-tic.fr/2013/wp-content/uploads/1/2013/02/Lemieu-2006-Controverses.pdf" TargetMode="External"/><Relationship Id="rId10" Type="http://schemas.openxmlformats.org/officeDocument/2006/relationships/hyperlink" Target="http://www.annales.org/gc/2001/gc12-2001/remy15-24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1648</Words>
  <Characters>9066</Characters>
  <Application>Microsoft Macintosh Word</Application>
  <DocSecurity>0</DocSecurity>
  <Lines>75</Lines>
  <Paragraphs>21</Paragraphs>
  <ScaleCrop>false</ScaleCrop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Mabi</dc:creator>
  <cp:keywords/>
  <dc:description/>
  <cp:lastModifiedBy>Clément Mabi</cp:lastModifiedBy>
  <cp:revision>14</cp:revision>
  <dcterms:created xsi:type="dcterms:W3CDTF">2014-03-05T08:51:00Z</dcterms:created>
  <dcterms:modified xsi:type="dcterms:W3CDTF">2014-03-06T10:08:00Z</dcterms:modified>
</cp:coreProperties>
</file>